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2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</w:rPr>
        <w:t>“生活教育百年”学术论坛议程表</w:t>
      </w:r>
    </w:p>
    <w:tbl>
      <w:tblPr>
        <w:tblStyle w:val="8"/>
        <w:tblW w:w="992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701"/>
        <w:gridCol w:w="623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93" w:type="dxa"/>
            <w:vAlign w:val="center"/>
          </w:tcPr>
          <w:p>
            <w:pPr>
              <w:spacing w:line="33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701" w:type="dxa"/>
            <w:vAlign w:val="center"/>
          </w:tcPr>
          <w:p>
            <w:pPr>
              <w:spacing w:line="33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内容类型</w:t>
            </w:r>
          </w:p>
        </w:tc>
        <w:tc>
          <w:tcPr>
            <w:tcW w:w="6237" w:type="dxa"/>
            <w:vAlign w:val="center"/>
          </w:tcPr>
          <w:p>
            <w:pPr>
              <w:spacing w:line="33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具体内容</w:t>
            </w:r>
          </w:p>
        </w:tc>
        <w:tc>
          <w:tcPr>
            <w:tcW w:w="992" w:type="dxa"/>
            <w:vAlign w:val="center"/>
          </w:tcPr>
          <w:p>
            <w:pPr>
              <w:spacing w:line="33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上午</w:t>
            </w:r>
          </w:p>
        </w:tc>
        <w:tc>
          <w:tcPr>
            <w:tcW w:w="1701" w:type="dxa"/>
            <w:vAlign w:val="center"/>
          </w:tcPr>
          <w:p>
            <w:pPr>
              <w:spacing w:line="33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领导致辞</w:t>
            </w:r>
          </w:p>
          <w:p>
            <w:pPr>
              <w:spacing w:line="33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主持：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陈 华</w:t>
            </w:r>
          </w:p>
        </w:tc>
        <w:tc>
          <w:tcPr>
            <w:tcW w:w="6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南京市教育局孙百军局长致辞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中国陶行知研究会常务副会长吕德雄致辞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南京市人民政府副市长胡万进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讲话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9:00—9:30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spacing w:line="33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图书馆</w:t>
            </w:r>
          </w:p>
          <w:p>
            <w:pPr>
              <w:spacing w:line="33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3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合影留念</w:t>
            </w:r>
          </w:p>
          <w:p>
            <w:pPr>
              <w:spacing w:line="33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主持：于松明</w:t>
            </w:r>
          </w:p>
        </w:tc>
        <w:tc>
          <w:tcPr>
            <w:tcW w:w="6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合影茶歇（</w:t>
            </w:r>
            <w:r>
              <w:rPr>
                <w:sz w:val="24"/>
                <w:szCs w:val="24"/>
              </w:rPr>
              <w:t>9:30--9:50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spacing w:line="33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图书馆正门口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3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主旨报告</w:t>
            </w:r>
          </w:p>
          <w:p>
            <w:pPr>
              <w:spacing w:line="33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主持：操太圣</w:t>
            </w:r>
          </w:p>
        </w:tc>
        <w:tc>
          <w:tcPr>
            <w:tcW w:w="6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生活教育的三个百年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报告人：周洪宇（</w:t>
            </w:r>
            <w:r>
              <w:rPr>
                <w:sz w:val="24"/>
                <w:szCs w:val="24"/>
              </w:rPr>
              <w:t>9:50-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10:1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3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图书馆</w:t>
            </w:r>
          </w:p>
          <w:p>
            <w:pPr>
              <w:spacing w:line="33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  <w:r>
              <w:rPr>
                <w:rFonts w:hint="eastAsia"/>
                <w:color w:val="auto"/>
                <w:sz w:val="24"/>
                <w:szCs w:val="24"/>
              </w:rPr>
              <w:t>“教学做合一”理论的百年流变、特点和启示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报告人：侯怀银（</w:t>
            </w:r>
            <w:r>
              <w:rPr>
                <w:color w:val="auto"/>
                <w:sz w:val="24"/>
                <w:szCs w:val="24"/>
              </w:rPr>
              <w:t>10: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color w:val="auto"/>
                <w:sz w:val="24"/>
                <w:szCs w:val="24"/>
              </w:rPr>
              <w:t>0-10: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color w:val="auto"/>
                <w:sz w:val="24"/>
                <w:szCs w:val="24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  <w:r>
              <w:rPr>
                <w:rFonts w:hint="eastAsia"/>
                <w:color w:val="auto"/>
                <w:sz w:val="24"/>
                <w:szCs w:val="24"/>
              </w:rPr>
              <w:t>黄炎培与陶行知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报告人：谢长法（</w:t>
            </w:r>
            <w:r>
              <w:rPr>
                <w:color w:val="auto"/>
                <w:sz w:val="24"/>
                <w:szCs w:val="24"/>
              </w:rPr>
              <w:t>10: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color w:val="auto"/>
                <w:sz w:val="24"/>
                <w:szCs w:val="24"/>
              </w:rPr>
              <w:t>0-1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color w:val="auto"/>
                <w:sz w:val="24"/>
                <w:szCs w:val="24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  <w:r>
              <w:rPr>
                <w:rFonts w:hint="eastAsia"/>
                <w:color w:val="auto"/>
                <w:sz w:val="24"/>
                <w:szCs w:val="24"/>
              </w:rPr>
              <w:t>丰富体验、强化实践</w:t>
            </w:r>
            <w:r>
              <w:rPr>
                <w:color w:val="auto"/>
                <w:sz w:val="24"/>
                <w:szCs w:val="24"/>
              </w:rPr>
              <w:t>——</w:t>
            </w:r>
            <w:r>
              <w:rPr>
                <w:rFonts w:hint="eastAsia"/>
                <w:color w:val="auto"/>
                <w:sz w:val="24"/>
                <w:szCs w:val="24"/>
              </w:rPr>
              <w:t>江苏省课程基地转型育人模式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报告人：倪娟（</w:t>
            </w: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color w:val="auto"/>
                <w:sz w:val="24"/>
                <w:szCs w:val="24"/>
              </w:rPr>
              <w:t>0-1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color w:val="auto"/>
                <w:sz w:val="24"/>
                <w:szCs w:val="24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/>
                <w:color w:val="auto"/>
                <w:sz w:val="24"/>
                <w:szCs w:val="24"/>
              </w:rPr>
              <w:t>陶行知生活教育的时代意义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报告人：刘正伟（</w:t>
            </w: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color w:val="auto"/>
                <w:sz w:val="24"/>
                <w:szCs w:val="24"/>
              </w:rPr>
              <w:t>0-1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color w:val="auto"/>
                <w:sz w:val="24"/>
                <w:szCs w:val="24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color w:val="auto"/>
                <w:sz w:val="24"/>
                <w:szCs w:val="24"/>
              </w:rPr>
              <w:t>.</w:t>
            </w:r>
            <w:r>
              <w:rPr>
                <w:rFonts w:hint="eastAsia"/>
                <w:color w:val="auto"/>
                <w:sz w:val="24"/>
                <w:szCs w:val="24"/>
              </w:rPr>
              <w:t>生活教育学说的校本建构及实践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报告人：张相学（</w:t>
            </w:r>
            <w:r>
              <w:rPr>
                <w:color w:val="auto"/>
                <w:sz w:val="24"/>
                <w:szCs w:val="24"/>
              </w:rPr>
              <w:t>11: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color w:val="auto"/>
                <w:sz w:val="24"/>
                <w:szCs w:val="24"/>
              </w:rPr>
              <w:t>0-11:50</w:t>
            </w:r>
            <w:r>
              <w:rPr>
                <w:rFonts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93" w:type="dxa"/>
            <w:vMerge w:val="restart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下午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3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学术探究</w:t>
            </w:r>
          </w:p>
          <w:p>
            <w:pPr>
              <w:spacing w:line="33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主持：左坤</w:t>
            </w:r>
          </w:p>
        </w:tc>
        <w:tc>
          <w:tcPr>
            <w:tcW w:w="6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  <w:r>
              <w:rPr>
                <w:rFonts w:hint="eastAsia"/>
                <w:color w:val="auto"/>
                <w:sz w:val="24"/>
                <w:szCs w:val="24"/>
              </w:rPr>
              <w:t>新时代美好教育生活及其实现之道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报告人：冯建军（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color w:val="auto"/>
                <w:sz w:val="24"/>
                <w:szCs w:val="24"/>
              </w:rPr>
              <w:t>0-1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color w:val="auto"/>
                <w:sz w:val="24"/>
                <w:szCs w:val="24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3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图书馆</w:t>
            </w:r>
          </w:p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color w:val="auto"/>
                <w:sz w:val="24"/>
                <w:szCs w:val="24"/>
              </w:rPr>
              <w:t>.</w:t>
            </w:r>
            <w:r>
              <w:rPr>
                <w:rFonts w:hint="eastAsia"/>
                <w:color w:val="auto"/>
                <w:sz w:val="24"/>
                <w:szCs w:val="24"/>
              </w:rPr>
              <w:t>教师的自我革命：项目学习的可能与可为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报告人：朱志勇（</w:t>
            </w:r>
            <w:r>
              <w:rPr>
                <w:color w:val="auto"/>
                <w:sz w:val="24"/>
                <w:szCs w:val="24"/>
              </w:rPr>
              <w:t>13:40-14:00</w:t>
            </w:r>
            <w:r>
              <w:rPr>
                <w:rFonts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生活教育的当代命题与意义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报告人：吴刚（</w:t>
            </w:r>
            <w:r>
              <w:rPr>
                <w:sz w:val="24"/>
                <w:szCs w:val="24"/>
              </w:rPr>
              <w:t>14: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>0-14: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陶行知生活教育学说的缘起与往续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报告人：刘训华（</w:t>
            </w:r>
            <w:r>
              <w:rPr>
                <w:sz w:val="24"/>
                <w:szCs w:val="24"/>
              </w:rPr>
              <w:t>14: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sz w:val="24"/>
                <w:szCs w:val="24"/>
              </w:rPr>
              <w:t>0-1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4:4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教育如何实现解放：以陶行知的“生活教育”为例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报告人：李忠（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  <w:r>
              <w:rPr>
                <w:sz w:val="24"/>
                <w:szCs w:val="24"/>
              </w:rPr>
              <w:t>-15: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陶行知创造教育思想对深圳创新教育实践的启示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报告人：李庚靖（</w:t>
            </w:r>
            <w:r>
              <w:rPr>
                <w:sz w:val="24"/>
                <w:szCs w:val="24"/>
              </w:rPr>
              <w:t>15: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>0-15: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3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经验分享</w:t>
            </w:r>
          </w:p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主持：朱小琥</w:t>
            </w:r>
          </w:p>
        </w:tc>
        <w:tc>
          <w:tcPr>
            <w:tcW w:w="6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陶行知生活教育理论的创新实践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报告人：鲁照斌（</w:t>
            </w:r>
            <w:r>
              <w:rPr>
                <w:sz w:val="24"/>
                <w:szCs w:val="24"/>
              </w:rPr>
              <w:t>15: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sz w:val="24"/>
                <w:szCs w:val="24"/>
              </w:rPr>
              <w:t>0-1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33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图书馆</w:t>
            </w:r>
          </w:p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93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主题沙龙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白连顺（南京觅秀中学校长）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朱刚（南京晓庄学院附属中学校长）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李湘红（南京小市中心小学校长）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张健（南京市樱花小学校长）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时间：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5:40</w:t>
            </w:r>
            <w:r>
              <w:rPr>
                <w:sz w:val="24"/>
                <w:szCs w:val="24"/>
              </w:rPr>
              <w:t>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（每人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330" w:lineRule="exact"/>
              <w:jc w:val="left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宋体" w:eastAsia="方正小标宋简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24"/>
          <w:szCs w:val="24"/>
          <w:lang w:val="en-US" w:eastAsia="zh-CN"/>
        </w:rPr>
        <w:t>会议须知：1.会议期间请将手机设置为震动或静音模式;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宋体" w:eastAsia="方正小标宋简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方正小标宋简体" w:hAnsi="宋体" w:eastAsia="方正小标宋简体" w:cs="宋体"/>
          <w:b w:val="0"/>
          <w:bCs w:val="0"/>
          <w:sz w:val="13"/>
          <w:szCs w:val="13"/>
          <w:lang w:val="en-US" w:eastAsia="zh-CN"/>
        </w:rPr>
        <w:t xml:space="preserve">  </w:t>
      </w:r>
      <w:r>
        <w:rPr>
          <w:rFonts w:hint="eastAsia" w:ascii="方正小标宋简体" w:hAnsi="宋体" w:eastAsia="方正小标宋简体" w:cs="宋体"/>
          <w:b w:val="0"/>
          <w:bCs w:val="0"/>
          <w:sz w:val="24"/>
          <w:szCs w:val="24"/>
          <w:lang w:val="en-US" w:eastAsia="zh-CN"/>
        </w:rPr>
        <w:t xml:space="preserve"> 2.上午会议结束后凭餐劵到南食堂三楼午餐；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宋体" w:eastAsia="方正小标宋简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24"/>
          <w:szCs w:val="24"/>
          <w:lang w:val="en-US" w:eastAsia="zh-CN"/>
        </w:rPr>
        <w:t xml:space="preserve">          3.午餐后可到图书馆报告厅会场休息和等候；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宋体" w:eastAsia="方正小标宋简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24"/>
          <w:szCs w:val="24"/>
          <w:lang w:val="en-US" w:eastAsia="zh-CN"/>
        </w:rPr>
        <w:t xml:space="preserve">          4.联系咨询电话：13770786687（丁老师）；13914704316（黄老师）</w:t>
      </w:r>
    </w:p>
    <w:p>
      <w:pPr>
        <w:spacing w:afterLines="50" w:line="52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</w:rPr>
        <w:br w:type="page"/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</w:rPr>
        <w:t>领导和专家名单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sz w:val="30"/>
          <w:szCs w:val="30"/>
          <w:lang w:val="en-US" w:eastAsia="zh-CN"/>
        </w:rPr>
        <w:t xml:space="preserve"> </w:t>
      </w:r>
    </w:p>
    <w:p>
      <w:pPr>
        <w:spacing w:line="520" w:lineRule="exact"/>
        <w:ind w:left="31680" w:hanging="1275" w:hangingChars="425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周洪宇</w:t>
      </w:r>
      <w:r>
        <w:rPr>
          <w:rFonts w:ascii="宋体" w:hAnsi="宋体" w:cs="宋体"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第十三届全国人大常委会委员，中国教育学会副会长，中国陶行知研究会常务副会长，国务院学位委员会教育学学科评议组成员，长江教育研究院院长，华中师范大学教育学院教授，博士，博士生导师，湖北省人大常委会副主任</w:t>
      </w:r>
    </w:p>
    <w:p>
      <w:pPr>
        <w:spacing w:line="520" w:lineRule="exact"/>
        <w:ind w:left="31680" w:hanging="1275" w:hangingChars="425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吕德雄</w:t>
      </w:r>
      <w:r>
        <w:rPr>
          <w:rFonts w:ascii="宋体" w:hAnsi="宋体" w:cs="宋体"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中国陶行知研究会常务副会长，秘书长，教授</w:t>
      </w:r>
    </w:p>
    <w:p>
      <w:pPr>
        <w:spacing w:line="520" w:lineRule="exact"/>
        <w:ind w:left="31680" w:hanging="1275" w:hangingChars="425"/>
        <w:rPr>
          <w:rFonts w:asci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冯建军</w:t>
      </w:r>
      <w:r>
        <w:rPr>
          <w:rFonts w:ascii="宋体" w:hAnsi="宋体" w:cs="宋体"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南京师范大学教育科学学院副院长，教授，博士，博士生导师，教育部长江学者奖励计划特聘教授</w:t>
      </w:r>
      <w:r>
        <w:rPr>
          <w:rFonts w:ascii="宋体" w:cs="宋体"/>
          <w:bCs/>
          <w:sz w:val="30"/>
          <w:szCs w:val="30"/>
        </w:rPr>
        <w:t xml:space="preserve"> </w:t>
      </w:r>
    </w:p>
    <w:p>
      <w:pPr>
        <w:spacing w:line="520" w:lineRule="exact"/>
        <w:ind w:left="31680" w:hanging="1275" w:hangingChars="425"/>
        <w:rPr>
          <w:rFonts w:asci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朱志勇</w:t>
      </w:r>
      <w:r>
        <w:rPr>
          <w:rFonts w:ascii="宋体" w:hAnsi="宋体" w:cs="宋体"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北京师范大学教育学部教授，博士，博士生导师</w:t>
      </w:r>
    </w:p>
    <w:p>
      <w:pPr>
        <w:spacing w:line="520" w:lineRule="exact"/>
        <w:ind w:left="31680" w:hanging="1275" w:hangingChars="425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吴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30"/>
          <w:szCs w:val="30"/>
        </w:rPr>
        <w:t>刚</w:t>
      </w:r>
      <w:r>
        <w:rPr>
          <w:rFonts w:ascii="宋体" w:hAnsi="宋体" w:cs="宋体"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华东师范大学教育高等研究院副院长，教授，博士，博士生导师</w:t>
      </w:r>
    </w:p>
    <w:p>
      <w:pPr>
        <w:spacing w:line="520" w:lineRule="exact"/>
        <w:ind w:left="31680" w:hanging="1275" w:hangingChars="425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操太圣</w:t>
      </w:r>
      <w:r>
        <w:rPr>
          <w:rFonts w:ascii="宋体" w:hAnsi="宋体" w:cs="宋体"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南京大学教育研究院副院长，教授，博士</w:t>
      </w:r>
    </w:p>
    <w:p>
      <w:pPr>
        <w:spacing w:line="520" w:lineRule="exact"/>
        <w:ind w:left="31680" w:hanging="1275" w:hangingChars="425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谢长法</w:t>
      </w:r>
      <w:r>
        <w:rPr>
          <w:rFonts w:ascii="宋体" w:hAnsi="宋体" w:cs="宋体"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bCs/>
          <w:sz w:val="30"/>
          <w:szCs w:val="30"/>
        </w:rPr>
        <w:instrText xml:space="preserve"> HYPERLINK "https://baike.so.com/doc/1900804-2011113.html" \t "https://baike.so.com/doc/_blank" </w:instrText>
      </w:r>
      <w:r>
        <w:rPr>
          <w:rFonts w:hint="eastAsia" w:ascii="仿宋" w:hAnsi="仿宋" w:eastAsia="仿宋" w:cs="仿宋"/>
          <w:bCs/>
          <w:sz w:val="30"/>
          <w:szCs w:val="30"/>
        </w:rPr>
        <w:fldChar w:fldCharType="separate"/>
      </w:r>
      <w:r>
        <w:rPr>
          <w:rFonts w:hint="eastAsia" w:ascii="仿宋" w:hAnsi="仿宋" w:eastAsia="仿宋" w:cs="仿宋"/>
          <w:bCs/>
          <w:sz w:val="30"/>
          <w:szCs w:val="30"/>
        </w:rPr>
        <w:t>西南大学教育学院</w:t>
      </w:r>
      <w:r>
        <w:rPr>
          <w:rFonts w:hint="eastAsia" w:ascii="仿宋" w:hAnsi="仿宋" w:eastAsia="仿宋" w:cs="仿宋"/>
          <w:bCs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bCs/>
          <w:sz w:val="30"/>
          <w:szCs w:val="30"/>
        </w:rPr>
        <w:t>教授，博士，博士生导师</w:t>
      </w:r>
    </w:p>
    <w:p>
      <w:pPr>
        <w:spacing w:line="520" w:lineRule="exact"/>
        <w:ind w:left="31680" w:hanging="1275" w:hangingChars="425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侯怀银</w:t>
      </w:r>
      <w:r>
        <w:rPr>
          <w:rFonts w:ascii="宋体" w:hAnsi="宋体" w:cs="宋体"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山西大学社科处处长，教授，博士，博士生导师</w:t>
      </w:r>
    </w:p>
    <w:p>
      <w:pPr>
        <w:spacing w:line="520" w:lineRule="exact"/>
        <w:ind w:left="31680" w:hanging="1275" w:hangingChars="425"/>
        <w:rPr>
          <w:rFonts w:asci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刘正伟</w:t>
      </w:r>
      <w:r>
        <w:rPr>
          <w:rFonts w:ascii="宋体" w:hAnsi="宋体" w:cs="宋体"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浙江大学教育学院教授，博士，博士生导师</w:t>
      </w:r>
      <w:r>
        <w:rPr>
          <w:rFonts w:ascii="宋体" w:cs="宋体"/>
          <w:bCs/>
          <w:sz w:val="30"/>
          <w:szCs w:val="30"/>
        </w:rPr>
        <w:t xml:space="preserve"> </w:t>
      </w:r>
    </w:p>
    <w:p>
      <w:pPr>
        <w:spacing w:line="520" w:lineRule="exact"/>
        <w:ind w:left="31680" w:hanging="1275" w:hangingChars="425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李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30"/>
          <w:szCs w:val="30"/>
        </w:rPr>
        <w:t>忠</w:t>
      </w:r>
      <w:r>
        <w:rPr>
          <w:rFonts w:ascii="宋体" w:hAnsi="宋体" w:cs="宋体"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陕西师范大学教育学院教授，博士，博士生导师</w:t>
      </w:r>
    </w:p>
    <w:p>
      <w:pPr>
        <w:spacing w:line="520" w:lineRule="exact"/>
        <w:ind w:left="31680" w:hanging="1275" w:hangingChars="425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倪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30"/>
          <w:szCs w:val="30"/>
        </w:rPr>
        <w:t>娟</w:t>
      </w:r>
      <w:r>
        <w:rPr>
          <w:rFonts w:ascii="宋体" w:hAnsi="宋体" w:cs="宋体"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江苏省教科院基础教育研究所副所长（主持工作），研究员，博士 </w:t>
      </w:r>
    </w:p>
    <w:p>
      <w:pPr>
        <w:spacing w:line="520" w:lineRule="exact"/>
        <w:ind w:left="31680" w:hanging="1275" w:hangingChars="425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刘训华</w:t>
      </w:r>
      <w:r>
        <w:rPr>
          <w:rFonts w:ascii="宋体" w:hAnsi="宋体" w:cs="宋体"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宁波大学教师教育学院教授，博士</w:t>
      </w:r>
    </w:p>
    <w:p>
      <w:pPr>
        <w:spacing w:line="520" w:lineRule="exact"/>
        <w:ind w:left="31680" w:hanging="1275" w:hangingChars="425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李庚靖</w:t>
      </w:r>
      <w:r>
        <w:rPr>
          <w:rFonts w:ascii="宋体" w:hAnsi="宋体" w:cs="宋体"/>
          <w:bCs/>
          <w:sz w:val="30"/>
          <w:szCs w:val="30"/>
        </w:rPr>
        <w:t xml:space="preserve">  </w:t>
      </w:r>
      <w:r>
        <w:rPr>
          <w:rFonts w:hint="eastAsia" w:ascii="宋体" w:hAnsi="宋体" w:cs="宋体"/>
          <w:bCs/>
          <w:sz w:val="30"/>
          <w:szCs w:val="30"/>
        </w:rPr>
        <w:t>深</w:t>
      </w:r>
      <w:r>
        <w:rPr>
          <w:rFonts w:hint="eastAsia" w:ascii="仿宋" w:hAnsi="仿宋" w:eastAsia="仿宋" w:cs="仿宋"/>
          <w:bCs/>
          <w:sz w:val="30"/>
          <w:szCs w:val="30"/>
        </w:rPr>
        <w:t>圳市教育科学研究院基础教育研究中心主任，博士</w:t>
      </w:r>
    </w:p>
    <w:p>
      <w:pPr>
        <w:spacing w:line="520" w:lineRule="exact"/>
        <w:ind w:left="31680" w:hanging="1275" w:hangingChars="425"/>
        <w:rPr>
          <w:rFonts w:ascii="宋体" w:cs="宋体"/>
          <w:bCs/>
          <w:sz w:val="30"/>
          <w:szCs w:val="30"/>
        </w:rPr>
      </w:pPr>
    </w:p>
    <w:p>
      <w:pPr>
        <w:spacing w:line="52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cs="宋体"/>
          <w:bCs/>
          <w:sz w:val="30"/>
          <w:szCs w:val="30"/>
        </w:rPr>
        <w:t>胡万进</w:t>
      </w:r>
      <w:r>
        <w:rPr>
          <w:rFonts w:ascii="宋体" w:cs="宋体"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南京市人民政府副市长</w:t>
      </w:r>
    </w:p>
    <w:p>
      <w:pPr>
        <w:spacing w:line="52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孙百军</w:t>
      </w:r>
      <w:r>
        <w:rPr>
          <w:rFonts w:ascii="宋体" w:hAnsi="宋体" w:cs="宋体"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南京市教育局局长</w:t>
      </w:r>
    </w:p>
    <w:p>
      <w:pPr>
        <w:spacing w:line="52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张利明</w:t>
      </w:r>
      <w:r>
        <w:rPr>
          <w:rFonts w:ascii="宋体" w:hAnsi="宋体" w:cs="宋体"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南京市教育局副局长</w:t>
      </w:r>
    </w:p>
    <w:p>
      <w:pPr>
        <w:spacing w:line="52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陈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30"/>
          <w:szCs w:val="30"/>
        </w:rPr>
        <w:t>华</w:t>
      </w:r>
      <w:r>
        <w:rPr>
          <w:rFonts w:ascii="宋体" w:hAnsi="宋体" w:cs="宋体"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南京晓庄学院党委书记</w:t>
      </w:r>
    </w:p>
    <w:p>
      <w:pPr>
        <w:spacing w:line="52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华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30"/>
          <w:szCs w:val="30"/>
        </w:rPr>
        <w:t>春</w:t>
      </w:r>
      <w:r>
        <w:rPr>
          <w:rFonts w:ascii="宋体" w:hAnsi="宋体" w:cs="宋体"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</w:rPr>
        <w:t>南京晓庄学院党委副书记</w:t>
      </w:r>
    </w:p>
    <w:p>
      <w:pPr>
        <w:spacing w:line="52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杨种学</w:t>
      </w:r>
      <w:r>
        <w:rPr>
          <w:rFonts w:ascii="宋体" w:hAnsi="宋体" w:cs="宋体"/>
          <w:bCs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Cs/>
          <w:sz w:val="30"/>
          <w:szCs w:val="30"/>
        </w:rPr>
        <w:t>南京晓庄学院副校长</w:t>
      </w:r>
    </w:p>
    <w:p>
      <w:pPr>
        <w:spacing w:line="52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左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30"/>
          <w:szCs w:val="30"/>
        </w:rPr>
        <w:t>坤</w:t>
      </w:r>
      <w:r>
        <w:rPr>
          <w:rFonts w:ascii="宋体" w:hAnsi="宋体" w:cs="宋体"/>
          <w:bCs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Cs/>
          <w:sz w:val="30"/>
          <w:szCs w:val="30"/>
        </w:rPr>
        <w:t>南京市教育科学研究所所长</w:t>
      </w:r>
    </w:p>
    <w:p>
      <w:pPr>
        <w:spacing w:line="52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朱小琥</w:t>
      </w:r>
      <w:r>
        <w:rPr>
          <w:rFonts w:ascii="宋体" w:hAnsi="宋体" w:cs="宋体"/>
          <w:bCs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Cs/>
          <w:sz w:val="30"/>
          <w:szCs w:val="30"/>
        </w:rPr>
        <w:t>南京市教育科学研究所副所长</w:t>
      </w:r>
    </w:p>
    <w:p>
      <w:pPr>
        <w:spacing w:line="520" w:lineRule="exact"/>
        <w:rPr>
          <w:rFonts w:hint="eastAsia" w:ascii="宋体" w:hAnsi="宋体" w:cs="宋体"/>
          <w:bCs/>
          <w:sz w:val="30"/>
          <w:szCs w:val="30"/>
        </w:rPr>
      </w:pPr>
    </w:p>
    <w:p>
      <w:pPr>
        <w:spacing w:line="52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鲁照斌</w:t>
      </w:r>
      <w:r>
        <w:rPr>
          <w:rFonts w:ascii="宋体" w:hAnsi="宋体" w:cs="宋体"/>
          <w:bCs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Cs/>
          <w:sz w:val="30"/>
          <w:szCs w:val="30"/>
        </w:rPr>
        <w:t>南京晓庄学院附属小学校长</w:t>
      </w:r>
    </w:p>
    <w:p>
      <w:pPr>
        <w:spacing w:line="52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白连顺</w:t>
      </w:r>
      <w:r>
        <w:rPr>
          <w:rFonts w:ascii="宋体" w:hAnsi="宋体" w:cs="宋体"/>
          <w:bCs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Cs/>
          <w:sz w:val="30"/>
          <w:szCs w:val="30"/>
        </w:rPr>
        <w:t>南京觅秀中学校长</w:t>
      </w:r>
    </w:p>
    <w:p>
      <w:pPr>
        <w:spacing w:line="520" w:lineRule="exact"/>
        <w:rPr>
          <w:rFonts w:asci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朱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30"/>
          <w:szCs w:val="30"/>
        </w:rPr>
        <w:t>刚</w:t>
      </w:r>
      <w:r>
        <w:rPr>
          <w:rFonts w:ascii="宋体" w:hAnsi="宋体" w:cs="宋体"/>
          <w:bCs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Cs/>
          <w:sz w:val="30"/>
          <w:szCs w:val="30"/>
        </w:rPr>
        <w:t>南京晓庄学院附属中学校长</w:t>
      </w:r>
    </w:p>
    <w:p>
      <w:pPr>
        <w:spacing w:line="52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李湘红</w:t>
      </w:r>
      <w:r>
        <w:rPr>
          <w:rFonts w:ascii="宋体" w:hAnsi="宋体" w:cs="宋体"/>
          <w:bCs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Cs/>
          <w:sz w:val="30"/>
          <w:szCs w:val="30"/>
        </w:rPr>
        <w:t>南京小市中心小学校长</w:t>
      </w:r>
    </w:p>
    <w:p>
      <w:pPr>
        <w:spacing w:line="52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张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 w:val="30"/>
          <w:szCs w:val="30"/>
        </w:rPr>
        <w:t>健</w:t>
      </w:r>
      <w:r>
        <w:rPr>
          <w:rFonts w:ascii="宋体" w:hAnsi="宋体" w:cs="宋体"/>
          <w:bCs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Cs/>
          <w:sz w:val="30"/>
          <w:szCs w:val="30"/>
        </w:rPr>
        <w:t>南京市樱花小学校长</w:t>
      </w:r>
    </w:p>
    <w:p>
      <w:pPr>
        <w:spacing w:line="520" w:lineRule="exact"/>
        <w:rPr>
          <w:rFonts w:hint="eastAsia" w:ascii="宋体" w:hAnsi="宋体" w:cs="宋体"/>
          <w:bCs/>
          <w:sz w:val="30"/>
          <w:szCs w:val="30"/>
        </w:rPr>
      </w:pPr>
    </w:p>
    <w:p>
      <w:pPr>
        <w:spacing w:line="52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张相学</w:t>
      </w:r>
      <w:r>
        <w:rPr>
          <w:rFonts w:ascii="宋体" w:hAnsi="宋体" w:cs="宋体"/>
          <w:bCs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Cs/>
          <w:sz w:val="30"/>
          <w:szCs w:val="30"/>
        </w:rPr>
        <w:t>南京晓庄学院科研处处长、南京晓庄学院实验小学校长</w:t>
      </w:r>
    </w:p>
    <w:p>
      <w:pPr>
        <w:spacing w:line="52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于松明</w:t>
      </w:r>
      <w:r>
        <w:rPr>
          <w:rFonts w:ascii="宋体" w:hAnsi="宋体" w:cs="宋体"/>
          <w:bCs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Cs/>
          <w:sz w:val="30"/>
          <w:szCs w:val="30"/>
        </w:rPr>
        <w:t>南京晓庄学院陶行知研究院、教育研究院院长</w:t>
      </w:r>
    </w:p>
    <w:p>
      <w:pPr>
        <w:spacing w:line="52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钟玖英</w:t>
      </w:r>
      <w:r>
        <w:rPr>
          <w:rFonts w:ascii="宋体" w:hAnsi="宋体" w:cs="宋体"/>
          <w:bCs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Cs/>
          <w:sz w:val="30"/>
          <w:szCs w:val="30"/>
        </w:rPr>
        <w:t>《南京晓庄学院学报》编辑部主任、《生活教育》执行主编</w:t>
      </w:r>
    </w:p>
    <w:p>
      <w:pPr>
        <w:spacing w:line="520" w:lineRule="exac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刘大伟</w:t>
      </w:r>
      <w:r>
        <w:rPr>
          <w:rFonts w:ascii="宋体" w:hAnsi="宋体" w:cs="宋体"/>
          <w:bCs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Cs/>
          <w:sz w:val="30"/>
          <w:szCs w:val="30"/>
        </w:rPr>
        <w:t>南京晓庄学院陶行知研究院、教育研究院副院长</w:t>
      </w:r>
    </w:p>
    <w:p>
      <w:pPr>
        <w:spacing w:line="520" w:lineRule="exact"/>
        <w:rPr>
          <w:rFonts w:ascii="宋体" w:cs="宋体"/>
          <w:bCs/>
          <w:sz w:val="30"/>
          <w:szCs w:val="30"/>
        </w:rPr>
      </w:pPr>
    </w:p>
    <w:sectPr>
      <w:pgSz w:w="11906" w:h="16838"/>
      <w:pgMar w:top="1247" w:right="1418" w:bottom="1134" w:left="141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6F"/>
    <w:rsid w:val="00017124"/>
    <w:rsid w:val="0009734A"/>
    <w:rsid w:val="001156F1"/>
    <w:rsid w:val="0013746F"/>
    <w:rsid w:val="00150EEC"/>
    <w:rsid w:val="001511AB"/>
    <w:rsid w:val="0016756F"/>
    <w:rsid w:val="0020056E"/>
    <w:rsid w:val="00253FA6"/>
    <w:rsid w:val="00282FF5"/>
    <w:rsid w:val="003247C1"/>
    <w:rsid w:val="003443C0"/>
    <w:rsid w:val="003A2F14"/>
    <w:rsid w:val="004002D9"/>
    <w:rsid w:val="004548F8"/>
    <w:rsid w:val="00507092"/>
    <w:rsid w:val="00573D33"/>
    <w:rsid w:val="00583E1C"/>
    <w:rsid w:val="005A680A"/>
    <w:rsid w:val="00622BDA"/>
    <w:rsid w:val="0069419D"/>
    <w:rsid w:val="00696DD4"/>
    <w:rsid w:val="00724C9F"/>
    <w:rsid w:val="007A054D"/>
    <w:rsid w:val="007E2392"/>
    <w:rsid w:val="008F0692"/>
    <w:rsid w:val="00930E49"/>
    <w:rsid w:val="0098117D"/>
    <w:rsid w:val="00994BEE"/>
    <w:rsid w:val="009962FB"/>
    <w:rsid w:val="009D45F8"/>
    <w:rsid w:val="009F57DF"/>
    <w:rsid w:val="00A5655F"/>
    <w:rsid w:val="00AA71BE"/>
    <w:rsid w:val="00AE4861"/>
    <w:rsid w:val="00B35D03"/>
    <w:rsid w:val="00B40C7E"/>
    <w:rsid w:val="00B602D6"/>
    <w:rsid w:val="00C00B1C"/>
    <w:rsid w:val="00C6435B"/>
    <w:rsid w:val="00D17EFA"/>
    <w:rsid w:val="00E10241"/>
    <w:rsid w:val="00EB005F"/>
    <w:rsid w:val="00F778B7"/>
    <w:rsid w:val="00FF17F9"/>
    <w:rsid w:val="012343DC"/>
    <w:rsid w:val="01707478"/>
    <w:rsid w:val="04120AAA"/>
    <w:rsid w:val="04466FB1"/>
    <w:rsid w:val="06472AFF"/>
    <w:rsid w:val="109C2977"/>
    <w:rsid w:val="19DA1C98"/>
    <w:rsid w:val="1BAA7C6D"/>
    <w:rsid w:val="1E7338D8"/>
    <w:rsid w:val="1F8351C2"/>
    <w:rsid w:val="20461EB0"/>
    <w:rsid w:val="28D7651C"/>
    <w:rsid w:val="2C614B31"/>
    <w:rsid w:val="3D90502F"/>
    <w:rsid w:val="3F814264"/>
    <w:rsid w:val="4DC6248F"/>
    <w:rsid w:val="4EAC61A7"/>
    <w:rsid w:val="4F4742C5"/>
    <w:rsid w:val="506A69B9"/>
    <w:rsid w:val="548F4487"/>
    <w:rsid w:val="57DA5EDA"/>
    <w:rsid w:val="5F733761"/>
    <w:rsid w:val="60483825"/>
    <w:rsid w:val="636E414F"/>
    <w:rsid w:val="64BE5876"/>
    <w:rsid w:val="64E869C6"/>
    <w:rsid w:val="6B6E1698"/>
    <w:rsid w:val="79BE640C"/>
    <w:rsid w:val="7BD50FFF"/>
    <w:rsid w:val="7C5370CD"/>
    <w:rsid w:val="7DEC2D7A"/>
    <w:rsid w:val="7FBF7B9F"/>
    <w:rsid w:val="7FC0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qFormat/>
    <w:uiPriority w:val="99"/>
    <w:pPr>
      <w:jc w:val="left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等线"/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qFormat/>
    <w:uiPriority w:val="99"/>
    <w:rPr>
      <w:rFonts w:cs="Times New Roman"/>
      <w:sz w:val="21"/>
      <w:szCs w:val="21"/>
    </w:rPr>
  </w:style>
  <w:style w:type="character" w:customStyle="1" w:styleId="9">
    <w:name w:val="Comment Text Char"/>
    <w:basedOn w:val="6"/>
    <w:link w:val="2"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10">
    <w:name w:val="Balloon Text Char"/>
    <w:basedOn w:val="6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Footer Char"/>
    <w:basedOn w:val="6"/>
    <w:link w:val="4"/>
    <w:qFormat/>
    <w:locked/>
    <w:uiPriority w:val="99"/>
    <w:rPr>
      <w:rFonts w:ascii="Calibri" w:hAnsi="Calibri" w:cs="Times New Roman"/>
      <w:sz w:val="18"/>
    </w:rPr>
  </w:style>
  <w:style w:type="character" w:customStyle="1" w:styleId="12">
    <w:name w:val="Header Char"/>
    <w:basedOn w:val="6"/>
    <w:link w:val="5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1366</Words>
  <Characters>1539</Characters>
  <Lines>0</Lines>
  <Paragraphs>0</Paragraphs>
  <TotalTime>23</TotalTime>
  <ScaleCrop>false</ScaleCrop>
  <LinksUpToDate>false</LinksUpToDate>
  <CharactersWithSpaces>1646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2018-10-15T07:13:00Z</dcterms:created>
  <dc:creator>VNN.R9</dc:creator>
  <cp:lastModifiedBy>aa</cp:lastModifiedBy>
  <cp:lastPrinted>2018-10-19T00:17:00Z</cp:lastPrinted>
  <dcterms:modified xsi:type="dcterms:W3CDTF">2018-10-19T03:19:59Z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